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22B7" w14:textId="77777777" w:rsidR="003F5C99" w:rsidRDefault="003F5C99" w:rsidP="003F5C99">
      <w:pPr>
        <w:shd w:val="clear" w:color="auto" w:fill="FEFEFE"/>
        <w:spacing w:after="0" w:line="840" w:lineRule="atLeast"/>
        <w:jc w:val="center"/>
        <w:outlineLvl w:val="0"/>
        <w:rPr>
          <w:rFonts w:asciiTheme="minorHAnsi" w:eastAsia="Times New Roman" w:hAnsiTheme="minorHAnsi" w:cstheme="minorHAnsi"/>
          <w:b/>
          <w:bCs/>
          <w:color w:val="1E333E"/>
          <w:sz w:val="32"/>
          <w:szCs w:val="32"/>
          <w:u w:val="single"/>
          <w:lang w:eastAsia="en-GB"/>
        </w:rPr>
      </w:pPr>
      <w:r>
        <w:rPr>
          <w:rFonts w:asciiTheme="minorHAnsi" w:eastAsia="Times New Roman" w:hAnsiTheme="minorHAnsi" w:cstheme="minorHAnsi"/>
          <w:b/>
          <w:bCs/>
          <w:color w:val="1E333E"/>
          <w:sz w:val="32"/>
          <w:szCs w:val="32"/>
          <w:u w:val="single"/>
          <w:lang w:eastAsia="en-GB"/>
        </w:rPr>
        <w:t>Albion Mount Medical Practice</w:t>
      </w:r>
    </w:p>
    <w:p w14:paraId="38898A6D" w14:textId="5A20C3FA" w:rsidR="00E95A8B" w:rsidRPr="003F5C99" w:rsidRDefault="00000000" w:rsidP="003F5C99">
      <w:pPr>
        <w:shd w:val="clear" w:color="auto" w:fill="FEFEFE"/>
        <w:spacing w:after="0" w:line="840" w:lineRule="atLeast"/>
        <w:jc w:val="center"/>
        <w:outlineLvl w:val="0"/>
        <w:rPr>
          <w:rFonts w:asciiTheme="minorHAnsi" w:hAnsiTheme="minorHAnsi" w:cstheme="minorHAnsi"/>
          <w:sz w:val="32"/>
          <w:szCs w:val="32"/>
          <w:u w:val="single"/>
        </w:rPr>
      </w:pPr>
      <w:r w:rsidRPr="003F5C99">
        <w:rPr>
          <w:rFonts w:asciiTheme="minorHAnsi" w:eastAsia="Times New Roman" w:hAnsiTheme="minorHAnsi" w:cstheme="minorHAnsi"/>
          <w:b/>
          <w:bCs/>
          <w:color w:val="1E333E"/>
          <w:sz w:val="32"/>
          <w:szCs w:val="32"/>
          <w:u w:val="single"/>
          <w:lang w:eastAsia="en-GB"/>
        </w:rPr>
        <w:t>Private Consultants and Shared Care Prescribing Policy</w:t>
      </w:r>
    </w:p>
    <w:p w14:paraId="0F9045D3" w14:textId="77777777" w:rsidR="00E95A8B" w:rsidRPr="003F5C99" w:rsidRDefault="00000000" w:rsidP="003F5C99">
      <w:pPr>
        <w:shd w:val="clear" w:color="auto" w:fill="FEFEFE"/>
        <w:spacing w:after="0" w:line="240" w:lineRule="auto"/>
        <w:rPr>
          <w:rFonts w:asciiTheme="minorHAnsi" w:eastAsia="Times New Roman" w:hAnsiTheme="minorHAnsi" w:cstheme="minorHAnsi"/>
          <w:color w:val="212B32"/>
          <w:kern w:val="0"/>
          <w:lang w:eastAsia="en-GB"/>
        </w:rPr>
      </w:pPr>
      <w:r w:rsidRPr="003F5C99">
        <w:rPr>
          <w:rFonts w:asciiTheme="minorHAnsi" w:eastAsia="Times New Roman" w:hAnsiTheme="minorHAnsi" w:cstheme="minorHAnsi"/>
          <w:color w:val="212B32"/>
          <w:kern w:val="0"/>
          <w:lang w:eastAsia="en-GB"/>
        </w:rPr>
        <w:t> </w:t>
      </w:r>
    </w:p>
    <w:p w14:paraId="2CD37B68" w14:textId="77777777" w:rsidR="00E95A8B" w:rsidRPr="003F5C99" w:rsidRDefault="00000000" w:rsidP="003F5C99">
      <w:pPr>
        <w:shd w:val="clear" w:color="auto" w:fill="FEFEFE"/>
        <w:spacing w:before="100" w:after="0" w:line="480" w:lineRule="atLeast"/>
        <w:outlineLvl w:val="2"/>
        <w:rPr>
          <w:rFonts w:asciiTheme="minorHAnsi" w:hAnsiTheme="minorHAnsi" w:cstheme="minorHAnsi"/>
        </w:rPr>
      </w:pPr>
      <w:r w:rsidRPr="003F5C99">
        <w:rPr>
          <w:rFonts w:asciiTheme="minorHAnsi" w:eastAsia="Times New Roman" w:hAnsiTheme="minorHAnsi" w:cstheme="minorHAnsi"/>
          <w:b/>
          <w:bCs/>
          <w:color w:val="1E333E"/>
          <w:kern w:val="0"/>
          <w:lang w:eastAsia="en-GB"/>
        </w:rPr>
        <w:t>What happens when you see a consultant privately?</w:t>
      </w:r>
    </w:p>
    <w:p w14:paraId="483210C2"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xml:space="preserve">We understand that some patients will opt to have some or </w:t>
      </w:r>
      <w:proofErr w:type="gramStart"/>
      <w:r w:rsidRPr="003F5C99">
        <w:rPr>
          <w:rFonts w:asciiTheme="minorHAnsi" w:eastAsia="Times New Roman" w:hAnsiTheme="minorHAnsi" w:cstheme="minorHAnsi"/>
          <w:color w:val="212B32"/>
          <w:kern w:val="0"/>
          <w:lang w:eastAsia="en-GB"/>
        </w:rPr>
        <w:t>all of</w:t>
      </w:r>
      <w:proofErr w:type="gramEnd"/>
      <w:r w:rsidRPr="003F5C99">
        <w:rPr>
          <w:rFonts w:asciiTheme="minorHAnsi" w:eastAsia="Times New Roman" w:hAnsiTheme="minorHAnsi" w:cstheme="minorHAnsi"/>
          <w:color w:val="212B32"/>
          <w:kern w:val="0"/>
          <w:lang w:eastAsia="en-GB"/>
        </w:rPr>
        <w:t xml:space="preserve"> their treatment privately and support your right to do so.</w:t>
      </w:r>
    </w:p>
    <w:p w14:paraId="43B9C35C"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However, to prevent any misunderstanding we would like to take this opportunity to explain how the NHS and General Practice work alongside Private providers of care.</w:t>
      </w:r>
    </w:p>
    <w:p w14:paraId="488874F1"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This leaflet describes what you can expect to happen if you see a doctor privately.</w:t>
      </w:r>
    </w:p>
    <w:p w14:paraId="35FB1732" w14:textId="77777777" w:rsidR="00E95A8B" w:rsidRPr="003F5C99" w:rsidRDefault="00000000" w:rsidP="003F5C99">
      <w:pPr>
        <w:shd w:val="clear" w:color="auto" w:fill="FEFEFE"/>
        <w:spacing w:before="100" w:after="0" w:line="480" w:lineRule="atLeast"/>
        <w:outlineLvl w:val="2"/>
        <w:rPr>
          <w:rFonts w:asciiTheme="minorHAnsi" w:hAnsiTheme="minorHAnsi" w:cstheme="minorHAnsi"/>
        </w:rPr>
      </w:pPr>
      <w:r w:rsidRPr="003F5C99">
        <w:rPr>
          <w:rFonts w:asciiTheme="minorHAnsi" w:eastAsia="Times New Roman" w:hAnsiTheme="minorHAnsi" w:cstheme="minorHAnsi"/>
          <w:b/>
          <w:bCs/>
          <w:color w:val="1E333E"/>
          <w:kern w:val="0"/>
          <w:lang w:eastAsia="en-GB"/>
        </w:rPr>
        <w:t>What do I need to do?</w:t>
      </w:r>
    </w:p>
    <w:p w14:paraId="7CB5A43D"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xml:space="preserve">For patients making use of health insurance </w:t>
      </w:r>
      <w:proofErr w:type="spellStart"/>
      <w:r w:rsidRPr="003F5C99">
        <w:rPr>
          <w:rFonts w:asciiTheme="minorHAnsi" w:eastAsia="Times New Roman" w:hAnsiTheme="minorHAnsi" w:cstheme="minorHAnsi"/>
          <w:color w:val="212B32"/>
          <w:kern w:val="0"/>
          <w:lang w:eastAsia="en-GB"/>
        </w:rPr>
        <w:t>e.</w:t>
      </w:r>
      <w:proofErr w:type="gramStart"/>
      <w:r w:rsidRPr="003F5C99">
        <w:rPr>
          <w:rFonts w:asciiTheme="minorHAnsi" w:eastAsia="Times New Roman" w:hAnsiTheme="minorHAnsi" w:cstheme="minorHAnsi"/>
          <w:color w:val="212B32"/>
          <w:kern w:val="0"/>
          <w:lang w:eastAsia="en-GB"/>
        </w:rPr>
        <w:t>g.Bupa</w:t>
      </w:r>
      <w:proofErr w:type="spellEnd"/>
      <w:proofErr w:type="gramEnd"/>
      <w:r w:rsidRPr="003F5C99">
        <w:rPr>
          <w:rFonts w:asciiTheme="minorHAnsi" w:eastAsia="Times New Roman" w:hAnsiTheme="minorHAnsi" w:cstheme="minorHAnsi"/>
          <w:color w:val="212B32"/>
          <w:kern w:val="0"/>
          <w:lang w:eastAsia="en-GB"/>
        </w:rPr>
        <w:t>, your GP will write a referral letter if they feel this is appropriate and it will be available to collect from reception, this will include any relevant medical details about you. We would encourage you to wait until you have this letter before making an appointment, as the details within it will help the doctor you see.</w:t>
      </w:r>
    </w:p>
    <w:p w14:paraId="5F6AB883" w14:textId="77777777" w:rsidR="00E95A8B" w:rsidRPr="003F5C99" w:rsidRDefault="00000000" w:rsidP="003F5C99">
      <w:pPr>
        <w:shd w:val="clear" w:color="auto" w:fill="FEFEFE"/>
        <w:spacing w:before="100" w:after="0" w:line="240" w:lineRule="auto"/>
        <w:rPr>
          <w:rFonts w:asciiTheme="minorHAnsi" w:eastAsia="Times New Roman" w:hAnsiTheme="minorHAnsi" w:cstheme="minorHAnsi"/>
          <w:color w:val="212B32"/>
          <w:kern w:val="0"/>
          <w:lang w:eastAsia="en-GB"/>
        </w:rPr>
      </w:pPr>
      <w:r w:rsidRPr="003F5C99">
        <w:rPr>
          <w:rFonts w:asciiTheme="minorHAnsi" w:eastAsia="Times New Roman" w:hAnsiTheme="minorHAnsi" w:cstheme="minorHAnsi"/>
          <w:color w:val="212B32"/>
          <w:kern w:val="0"/>
          <w:lang w:eastAsia="en-GB"/>
        </w:rPr>
        <w:t>Please note that if an insurance company wishes for a specific form to be completed you may be charged for this additional work.</w:t>
      </w:r>
    </w:p>
    <w:p w14:paraId="1C355947"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b/>
          <w:bCs/>
          <w:color w:val="1E333E"/>
          <w:kern w:val="0"/>
          <w:lang w:eastAsia="en-GB"/>
        </w:rPr>
        <w:t>For patients who do not have a health insurance policy</w:t>
      </w:r>
    </w:p>
    <w:p w14:paraId="45AEAA8C"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If you do not have health insurance and wish to book directly with a private clinic, you do not require a letter and can arrange the appointment as you wish. You should contact the Consultant’s team or your Private Health Care Provider or Insurer to organise an appointment. Should you have any questions regarding your appointment you should contact them directly.</w:t>
      </w:r>
    </w:p>
    <w:p w14:paraId="58D187B6" w14:textId="77777777" w:rsidR="00E95A8B" w:rsidRPr="003F5C99" w:rsidRDefault="00000000" w:rsidP="003F5C99">
      <w:pPr>
        <w:shd w:val="clear" w:color="auto" w:fill="FEFEFE"/>
        <w:spacing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w:t>
      </w:r>
      <w:r w:rsidRPr="003F5C99">
        <w:rPr>
          <w:rFonts w:asciiTheme="minorHAnsi" w:eastAsia="Times New Roman" w:hAnsiTheme="minorHAnsi" w:cstheme="minorHAnsi"/>
          <w:b/>
          <w:bCs/>
          <w:color w:val="1E333E"/>
          <w:kern w:val="0"/>
          <w:lang w:eastAsia="en-GB"/>
        </w:rPr>
        <w:t>Seeing the Consultant</w:t>
      </w:r>
    </w:p>
    <w:p w14:paraId="79503C90" w14:textId="77777777" w:rsidR="00E95A8B" w:rsidRPr="003F5C99" w:rsidRDefault="00000000" w:rsidP="003F5C99">
      <w:pPr>
        <w:shd w:val="clear" w:color="auto" w:fill="FEFEFE"/>
        <w:spacing w:before="100" w:after="0" w:line="480" w:lineRule="atLeast"/>
        <w:outlineLvl w:val="2"/>
        <w:rPr>
          <w:rFonts w:asciiTheme="minorHAnsi" w:hAnsiTheme="minorHAnsi" w:cstheme="minorHAnsi"/>
        </w:rPr>
      </w:pPr>
      <w:r w:rsidRPr="003F5C99">
        <w:rPr>
          <w:rFonts w:asciiTheme="minorHAnsi" w:eastAsia="Times New Roman" w:hAnsiTheme="minorHAnsi" w:cstheme="minorHAnsi"/>
          <w:b/>
          <w:bCs/>
          <w:color w:val="1E333E"/>
          <w:kern w:val="0"/>
          <w:lang w:eastAsia="en-GB"/>
        </w:rPr>
        <w:t>What happens if I need a test or procedure?</w:t>
      </w:r>
    </w:p>
    <w:p w14:paraId="16304C49" w14:textId="77777777" w:rsidR="00E95A8B" w:rsidRPr="003F5C99" w:rsidRDefault="00000000" w:rsidP="003F5C99">
      <w:pPr>
        <w:shd w:val="clear" w:color="auto" w:fill="FEFEFE"/>
        <w:spacing w:before="100" w:after="0" w:line="240" w:lineRule="auto"/>
        <w:rPr>
          <w:rFonts w:asciiTheme="minorHAnsi" w:eastAsia="Times New Roman" w:hAnsiTheme="minorHAnsi" w:cstheme="minorHAnsi"/>
          <w:color w:val="212B32"/>
          <w:kern w:val="0"/>
          <w:lang w:eastAsia="en-GB"/>
        </w:rPr>
      </w:pPr>
      <w:r w:rsidRPr="003F5C99">
        <w:rPr>
          <w:rFonts w:asciiTheme="minorHAnsi" w:eastAsia="Times New Roman" w:hAnsiTheme="minorHAnsi" w:cstheme="minorHAnsi"/>
          <w:color w:val="212B32"/>
          <w:kern w:val="0"/>
          <w:lang w:eastAsia="en-GB"/>
        </w:rPr>
        <w:t xml:space="preserve">If the Consultant thinks that you need any tests - including blood tests - or a surgical </w:t>
      </w:r>
      <w:proofErr w:type="gramStart"/>
      <w:r w:rsidRPr="003F5C99">
        <w:rPr>
          <w:rFonts w:asciiTheme="minorHAnsi" w:eastAsia="Times New Roman" w:hAnsiTheme="minorHAnsi" w:cstheme="minorHAnsi"/>
          <w:color w:val="212B32"/>
          <w:kern w:val="0"/>
          <w:lang w:eastAsia="en-GB"/>
        </w:rPr>
        <w:t>procedure ,</w:t>
      </w:r>
      <w:proofErr w:type="gramEnd"/>
      <w:r w:rsidRPr="003F5C99">
        <w:rPr>
          <w:rFonts w:asciiTheme="minorHAnsi" w:eastAsia="Times New Roman" w:hAnsiTheme="minorHAnsi" w:cstheme="minorHAnsi"/>
          <w:color w:val="212B32"/>
          <w:kern w:val="0"/>
          <w:lang w:eastAsia="en-GB"/>
        </w:rPr>
        <w:t xml:space="preserve"> then the Consultant is responsible for:</w:t>
      </w:r>
    </w:p>
    <w:p w14:paraId="55EB5C9E" w14:textId="77777777" w:rsidR="00E95A8B" w:rsidRPr="003F5C99" w:rsidRDefault="00000000" w:rsidP="003F5C99">
      <w:pPr>
        <w:shd w:val="clear" w:color="auto" w:fill="FEFEFE"/>
        <w:spacing w:before="100" w:after="0" w:line="240" w:lineRule="auto"/>
        <w:rPr>
          <w:rFonts w:asciiTheme="minorHAnsi" w:eastAsia="Times New Roman" w:hAnsiTheme="minorHAnsi" w:cstheme="minorHAnsi"/>
          <w:color w:val="212B32"/>
          <w:kern w:val="0"/>
          <w:lang w:eastAsia="en-GB"/>
        </w:rPr>
      </w:pPr>
      <w:r w:rsidRPr="003F5C99">
        <w:rPr>
          <w:rFonts w:asciiTheme="minorHAnsi" w:eastAsia="Times New Roman" w:hAnsiTheme="minorHAnsi" w:cstheme="minorHAnsi"/>
          <w:color w:val="212B32"/>
          <w:kern w:val="0"/>
          <w:lang w:eastAsia="en-GB"/>
        </w:rPr>
        <w:t xml:space="preserve">• Arranging tests and any medications that might be needed prior to the test, as well as explaining how and when you will receive a date for the test, and what to do if the date is not suitable for you. </w:t>
      </w:r>
    </w:p>
    <w:p w14:paraId="414CF9E8"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b/>
          <w:bCs/>
          <w:color w:val="212B32"/>
          <w:kern w:val="0"/>
          <w:lang w:eastAsia="en-GB"/>
        </w:rPr>
        <w:t xml:space="preserve">Please note: the cost of these </w:t>
      </w:r>
      <w:proofErr w:type="gramStart"/>
      <w:r w:rsidRPr="003F5C99">
        <w:rPr>
          <w:rFonts w:asciiTheme="minorHAnsi" w:eastAsia="Times New Roman" w:hAnsiTheme="minorHAnsi" w:cstheme="minorHAnsi"/>
          <w:b/>
          <w:bCs/>
          <w:color w:val="212B32"/>
          <w:kern w:val="0"/>
          <w:lang w:eastAsia="en-GB"/>
        </w:rPr>
        <w:t>are</w:t>
      </w:r>
      <w:proofErr w:type="gramEnd"/>
      <w:r w:rsidRPr="003F5C99">
        <w:rPr>
          <w:rFonts w:asciiTheme="minorHAnsi" w:eastAsia="Times New Roman" w:hAnsiTheme="minorHAnsi" w:cstheme="minorHAnsi"/>
          <w:b/>
          <w:bCs/>
          <w:color w:val="212B32"/>
          <w:kern w:val="0"/>
          <w:lang w:eastAsia="en-GB"/>
        </w:rPr>
        <w:t xml:space="preserve"> your responsibility to fund yourself.</w:t>
      </w:r>
    </w:p>
    <w:p w14:paraId="411C1152"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xml:space="preserve">• Giving you your results and explaining what they mean. This may be via letter or a further face to face appointment. Please do not contact the practice to discuss the results of tests organised by other doctors. It is the Consultant’s responsibility to discuss this with you, and the practice may not have access to the results or be </w:t>
      </w:r>
      <w:proofErr w:type="gramStart"/>
      <w:r w:rsidRPr="003F5C99">
        <w:rPr>
          <w:rFonts w:asciiTheme="minorHAnsi" w:eastAsia="Times New Roman" w:hAnsiTheme="minorHAnsi" w:cstheme="minorHAnsi"/>
          <w:color w:val="212B32"/>
          <w:kern w:val="0"/>
          <w:lang w:eastAsia="en-GB"/>
        </w:rPr>
        <w:t>in a position</w:t>
      </w:r>
      <w:proofErr w:type="gramEnd"/>
      <w:r w:rsidRPr="003F5C99">
        <w:rPr>
          <w:rFonts w:asciiTheme="minorHAnsi" w:eastAsia="Times New Roman" w:hAnsiTheme="minorHAnsi" w:cstheme="minorHAnsi"/>
          <w:color w:val="212B32"/>
          <w:kern w:val="0"/>
          <w:lang w:eastAsia="en-GB"/>
        </w:rPr>
        <w:t xml:space="preserve"> to interpret them.</w:t>
      </w:r>
    </w:p>
    <w:p w14:paraId="6CD16109" w14:textId="77777777" w:rsidR="00E95A8B" w:rsidRPr="003F5C99" w:rsidRDefault="00000000" w:rsidP="003F5C99">
      <w:pPr>
        <w:shd w:val="clear" w:color="auto" w:fill="FEFEFE"/>
        <w:spacing w:after="0" w:line="240" w:lineRule="auto"/>
        <w:rPr>
          <w:rFonts w:asciiTheme="minorHAnsi" w:eastAsia="Times New Roman" w:hAnsiTheme="minorHAnsi" w:cstheme="minorHAnsi"/>
          <w:color w:val="212B32"/>
          <w:kern w:val="0"/>
          <w:lang w:eastAsia="en-GB"/>
        </w:rPr>
      </w:pPr>
      <w:r w:rsidRPr="003F5C99">
        <w:rPr>
          <w:rFonts w:asciiTheme="minorHAnsi" w:eastAsia="Times New Roman" w:hAnsiTheme="minorHAnsi" w:cstheme="minorHAnsi"/>
          <w:color w:val="212B32"/>
          <w:kern w:val="0"/>
          <w:lang w:eastAsia="en-GB"/>
        </w:rPr>
        <w:t> </w:t>
      </w:r>
    </w:p>
    <w:p w14:paraId="378485D7" w14:textId="77777777" w:rsidR="00E95A8B" w:rsidRPr="003F5C99" w:rsidRDefault="00000000" w:rsidP="003F5C99">
      <w:pPr>
        <w:shd w:val="clear" w:color="auto" w:fill="FEFEFE"/>
        <w:spacing w:before="100" w:after="0" w:line="480" w:lineRule="atLeast"/>
        <w:outlineLvl w:val="2"/>
        <w:rPr>
          <w:rFonts w:asciiTheme="minorHAnsi" w:hAnsiTheme="minorHAnsi" w:cstheme="minorHAnsi"/>
        </w:rPr>
      </w:pPr>
      <w:r w:rsidRPr="003F5C99">
        <w:rPr>
          <w:rFonts w:asciiTheme="minorHAnsi" w:eastAsia="Times New Roman" w:hAnsiTheme="minorHAnsi" w:cstheme="minorHAnsi"/>
          <w:b/>
          <w:bCs/>
          <w:color w:val="1E333E"/>
          <w:kern w:val="0"/>
          <w:lang w:eastAsia="en-GB"/>
        </w:rPr>
        <w:t>What happens if I need new medicines?</w:t>
      </w:r>
    </w:p>
    <w:p w14:paraId="720F4E69"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xml:space="preserve">The Consultant might suggest prescribing new medicines for you or might want to make changes to the medicines that you are already taking. They will be responsible for giving you the first prescription of any new medicine that you need to start taking straight away, also they may need to continue prescribing until the condition is stabilised. Please note if you take a private prescription to </w:t>
      </w:r>
      <w:r w:rsidRPr="003F5C99">
        <w:rPr>
          <w:rFonts w:asciiTheme="minorHAnsi" w:eastAsia="Times New Roman" w:hAnsiTheme="minorHAnsi" w:cstheme="minorHAnsi"/>
          <w:color w:val="212B32"/>
          <w:kern w:val="0"/>
          <w:lang w:eastAsia="en-GB"/>
        </w:rPr>
        <w:lastRenderedPageBreak/>
        <w:t xml:space="preserve">any NHS Pharmacy you will have to pay the actual cost of the medication rather than the current NHS standard prescription charge, which may be </w:t>
      </w:r>
      <w:proofErr w:type="gramStart"/>
      <w:r w:rsidRPr="003F5C99">
        <w:rPr>
          <w:rFonts w:asciiTheme="minorHAnsi" w:eastAsia="Times New Roman" w:hAnsiTheme="minorHAnsi" w:cstheme="minorHAnsi"/>
          <w:color w:val="212B32"/>
          <w:kern w:val="0"/>
          <w:lang w:eastAsia="en-GB"/>
        </w:rPr>
        <w:t>more or less dependent</w:t>
      </w:r>
      <w:proofErr w:type="gramEnd"/>
      <w:r w:rsidRPr="003F5C99">
        <w:rPr>
          <w:rFonts w:asciiTheme="minorHAnsi" w:eastAsia="Times New Roman" w:hAnsiTheme="minorHAnsi" w:cstheme="minorHAnsi"/>
          <w:color w:val="212B32"/>
          <w:kern w:val="0"/>
          <w:lang w:eastAsia="en-GB"/>
        </w:rPr>
        <w:t xml:space="preserve"> on the medication prescribed. In some cases, your GP may be able to continue to prescribe these medications on an NHS prescription. </w:t>
      </w:r>
      <w:r w:rsidRPr="003F5C99">
        <w:rPr>
          <w:rFonts w:asciiTheme="minorHAnsi" w:eastAsia="Times New Roman" w:hAnsiTheme="minorHAnsi" w:cstheme="minorHAnsi"/>
          <w:b/>
          <w:bCs/>
          <w:color w:val="212B32"/>
          <w:kern w:val="0"/>
          <w:lang w:eastAsia="en-GB"/>
        </w:rPr>
        <w:t>This will need to be considered by the practice and is at the discretion of the GPs.</w:t>
      </w:r>
      <w:r w:rsidRPr="003F5C99">
        <w:rPr>
          <w:rFonts w:asciiTheme="minorHAnsi" w:eastAsia="Times New Roman" w:hAnsiTheme="minorHAnsi" w:cstheme="minorHAnsi"/>
          <w:color w:val="212B32"/>
          <w:kern w:val="0"/>
          <w:lang w:eastAsia="en-GB"/>
        </w:rPr>
        <w:t> DO NOT assume we will prescribe this for you.</w:t>
      </w:r>
    </w:p>
    <w:p w14:paraId="50401305"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Prior to this, a full clinic letter from the consultant is required, which is signed by a GMC registered doctor and it must outline the reasons for treatment, explaining the precise details of the prescription; what it is being used to treat; how long the treatment is intended for; and what monitoring or follow up is required before the practice can decide whether we can continue to prescribe.</w:t>
      </w:r>
    </w:p>
    <w:p w14:paraId="452690D7"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Please allow at least seven days to allow this letter to arrive before contacting your GP. If a prescription is needed sooner than this, you should contact the Consultant’s team (usually via the secretary) for them to prescribe.</w:t>
      </w:r>
    </w:p>
    <w:p w14:paraId="738F62C4" w14:textId="77777777" w:rsidR="00E95A8B" w:rsidRPr="003F5C99" w:rsidRDefault="00000000" w:rsidP="003F5C99">
      <w:pPr>
        <w:shd w:val="clear" w:color="auto" w:fill="FEFEFE"/>
        <w:spacing w:before="100" w:after="0" w:line="240" w:lineRule="auto"/>
        <w:rPr>
          <w:rFonts w:asciiTheme="minorHAnsi" w:eastAsia="Times New Roman" w:hAnsiTheme="minorHAnsi" w:cstheme="minorHAnsi"/>
          <w:color w:val="212B32"/>
          <w:kern w:val="0"/>
          <w:lang w:eastAsia="en-GB"/>
        </w:rPr>
      </w:pPr>
      <w:r w:rsidRPr="003F5C99">
        <w:rPr>
          <w:rFonts w:asciiTheme="minorHAnsi" w:eastAsia="Times New Roman" w:hAnsiTheme="minorHAnsi" w:cstheme="minorHAnsi"/>
          <w:color w:val="212B32"/>
          <w:kern w:val="0"/>
          <w:lang w:eastAsia="en-GB"/>
        </w:rPr>
        <w:t>Private consultants may suggest medications to patients which wouldn’t normally be prescribed by NHS GPs. If this is the case, you will need to continue to receive them from the Consultant. Please contact them directly to organise this.</w:t>
      </w:r>
    </w:p>
    <w:p w14:paraId="5ECCF129"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b/>
          <w:bCs/>
          <w:color w:val="1E333E"/>
          <w:kern w:val="0"/>
          <w:lang w:eastAsia="en-GB"/>
        </w:rPr>
        <w:t>Prescribing Policy</w:t>
      </w:r>
    </w:p>
    <w:p w14:paraId="774CAAC0"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xml:space="preserve">The GPs at </w:t>
      </w:r>
      <w:r w:rsidRPr="003F5C99">
        <w:rPr>
          <w:rFonts w:asciiTheme="minorHAnsi" w:eastAsia="Times New Roman" w:hAnsiTheme="minorHAnsi" w:cstheme="minorHAnsi"/>
          <w:b/>
          <w:bCs/>
          <w:color w:val="212B32"/>
          <w:kern w:val="0"/>
          <w:lang w:eastAsia="en-GB"/>
        </w:rPr>
        <w:t>Albion Mount Medical Practice</w:t>
      </w:r>
      <w:r w:rsidRPr="003F5C99">
        <w:rPr>
          <w:rFonts w:asciiTheme="minorHAnsi" w:eastAsia="Times New Roman" w:hAnsiTheme="minorHAnsi" w:cstheme="minorHAnsi"/>
          <w:color w:val="212B32"/>
          <w:kern w:val="0"/>
          <w:lang w:eastAsia="en-GB"/>
        </w:rPr>
        <w:t xml:space="preserve"> believe that providing the best quality care to our patients is our top priority. When a prescription is necessary our main considerations are effectiveness and safety.</w:t>
      </w:r>
    </w:p>
    <w:p w14:paraId="533F876D" w14:textId="77777777" w:rsidR="00E95A8B" w:rsidRPr="003F5C99" w:rsidRDefault="00000000" w:rsidP="003F5C99">
      <w:pPr>
        <w:shd w:val="clear" w:color="auto" w:fill="FEFEFE"/>
        <w:spacing w:before="100" w:after="0" w:line="240" w:lineRule="auto"/>
        <w:rPr>
          <w:rFonts w:asciiTheme="minorHAnsi" w:hAnsiTheme="minorHAnsi" w:cstheme="minorHAnsi"/>
        </w:rPr>
      </w:pPr>
      <w:proofErr w:type="gramStart"/>
      <w:r w:rsidRPr="003F5C99">
        <w:rPr>
          <w:rFonts w:asciiTheme="minorHAnsi" w:eastAsia="Times New Roman" w:hAnsiTheme="minorHAnsi" w:cstheme="minorHAnsi"/>
          <w:color w:val="212B32"/>
          <w:kern w:val="0"/>
          <w:lang w:eastAsia="en-GB"/>
        </w:rPr>
        <w:t>In order to</w:t>
      </w:r>
      <w:proofErr w:type="gramEnd"/>
      <w:r w:rsidRPr="003F5C99">
        <w:rPr>
          <w:rFonts w:asciiTheme="minorHAnsi" w:eastAsia="Times New Roman" w:hAnsiTheme="minorHAnsi" w:cstheme="minorHAnsi"/>
          <w:color w:val="212B32"/>
          <w:kern w:val="0"/>
          <w:lang w:eastAsia="en-GB"/>
        </w:rPr>
        <w:t xml:space="preserve"> prioritise patient safety and the best value to the NHS, we are bound to prescribing from an approved list of medications within the WY ICB Group Formulary.</w:t>
      </w:r>
    </w:p>
    <w:p w14:paraId="473B4E38"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xml:space="preserve">This is a list of medicines colour coded according to whether they can be safely prescribed by GPs (Green), whether they </w:t>
      </w:r>
      <w:proofErr w:type="gramStart"/>
      <w:r w:rsidRPr="003F5C99">
        <w:rPr>
          <w:rFonts w:asciiTheme="minorHAnsi" w:eastAsia="Times New Roman" w:hAnsiTheme="minorHAnsi" w:cstheme="minorHAnsi"/>
          <w:color w:val="212B32"/>
          <w:kern w:val="0"/>
          <w:lang w:eastAsia="en-GB"/>
        </w:rPr>
        <w:t>have to</w:t>
      </w:r>
      <w:proofErr w:type="gramEnd"/>
      <w:r w:rsidRPr="003F5C99">
        <w:rPr>
          <w:rFonts w:asciiTheme="minorHAnsi" w:eastAsia="Times New Roman" w:hAnsiTheme="minorHAnsi" w:cstheme="minorHAnsi"/>
          <w:color w:val="212B32"/>
          <w:kern w:val="0"/>
          <w:lang w:eastAsia="en-GB"/>
        </w:rPr>
        <w:t xml:space="preserve"> be started and monitored by a hospital doctor (Amber), or whether they are not recommended as safe or effective treatments (Red)</w:t>
      </w:r>
    </w:p>
    <w:p w14:paraId="49348A38"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The Practice may not be able to issue you with an NHS prescription following a private consultation for the following reasons:</w:t>
      </w:r>
    </w:p>
    <w:p w14:paraId="7FA751F1"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If the Practice considers that there is not a clear clinical indication for the prescription, and that in the same circumstances an NHS patient would not be offered this treatment</w:t>
      </w:r>
    </w:p>
    <w:p w14:paraId="50FF9551"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If the private doctor recommends a new or experimental treatment, or recommends prescribing a medication outside of its licensed indication or outside of our formulary recommendations</w:t>
      </w:r>
    </w:p>
    <w:p w14:paraId="78102D8C"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If the medication is not generally provided within the NHS</w:t>
      </w:r>
    </w:p>
    <w:p w14:paraId="1FB04DFF"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xml:space="preserve">• If the medication is of a very specialised nature requiring ongoing </w:t>
      </w:r>
      <w:proofErr w:type="gramStart"/>
      <w:r w:rsidRPr="003F5C99">
        <w:rPr>
          <w:rFonts w:asciiTheme="minorHAnsi" w:eastAsia="Times New Roman" w:hAnsiTheme="minorHAnsi" w:cstheme="minorHAnsi"/>
          <w:color w:val="212B32"/>
          <w:kern w:val="0"/>
          <w:lang w:eastAsia="en-GB"/>
        </w:rPr>
        <w:t>monitoring</w:t>
      </w:r>
      <w:proofErr w:type="gramEnd"/>
      <w:r w:rsidRPr="003F5C99">
        <w:rPr>
          <w:rFonts w:asciiTheme="minorHAnsi" w:eastAsia="Times New Roman" w:hAnsiTheme="minorHAnsi" w:cstheme="minorHAnsi"/>
          <w:color w:val="212B32"/>
          <w:kern w:val="0"/>
          <w:lang w:eastAsia="en-GB"/>
        </w:rPr>
        <w:t xml:space="preserve"> we may be unable to accept responsibility for the prescription. This includes medication that we can prescribe on the NHS but requires what is known as a Shared Care Agreement.</w:t>
      </w:r>
    </w:p>
    <w:p w14:paraId="49ACE61C"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Without such a Shared Care Agreement in place with an NHS provider of care we are unable to safely prescribe and monitor certain medication. This would include, but is not limited to, what are known as Disease Modifying Drugs, IVF associated medications and those to treat ADHD.</w:t>
      </w:r>
    </w:p>
    <w:p w14:paraId="09049C0A"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t xml:space="preserve">• Please note as a practice </w:t>
      </w:r>
      <w:r w:rsidRPr="003F5C99">
        <w:rPr>
          <w:rFonts w:asciiTheme="minorHAnsi" w:eastAsia="Times New Roman" w:hAnsiTheme="minorHAnsi" w:cstheme="minorHAnsi"/>
          <w:b/>
          <w:bCs/>
          <w:color w:val="212B32"/>
          <w:kern w:val="0"/>
          <w:lang w:eastAsia="en-GB"/>
        </w:rPr>
        <w:t>we do not accept share care agreements with “</w:t>
      </w:r>
      <w:proofErr w:type="spellStart"/>
      <w:r w:rsidRPr="003F5C99">
        <w:rPr>
          <w:rFonts w:asciiTheme="minorHAnsi" w:eastAsia="Times New Roman" w:hAnsiTheme="minorHAnsi" w:cstheme="minorHAnsi"/>
          <w:b/>
          <w:bCs/>
          <w:color w:val="212B32"/>
          <w:kern w:val="0"/>
          <w:lang w:eastAsia="en-GB"/>
        </w:rPr>
        <w:t>GenderGP</w:t>
      </w:r>
      <w:proofErr w:type="spellEnd"/>
      <w:r w:rsidRPr="003F5C99">
        <w:rPr>
          <w:rFonts w:asciiTheme="minorHAnsi" w:eastAsia="Times New Roman" w:hAnsiTheme="minorHAnsi" w:cstheme="minorHAnsi"/>
          <w:b/>
          <w:bCs/>
          <w:color w:val="212B32"/>
          <w:kern w:val="0"/>
          <w:lang w:eastAsia="en-GB"/>
        </w:rPr>
        <w:t>” as</w:t>
      </w:r>
      <w:r w:rsidRPr="003F5C99">
        <w:rPr>
          <w:rFonts w:asciiTheme="minorHAnsi" w:eastAsia="Times New Roman" w:hAnsiTheme="minorHAnsi" w:cstheme="minorHAnsi"/>
          <w:color w:val="212B32"/>
          <w:kern w:val="0"/>
          <w:lang w:eastAsia="en-GB"/>
        </w:rPr>
        <w:t xml:space="preserve"> they are not GMC registered.</w:t>
      </w:r>
    </w:p>
    <w:p w14:paraId="10E2D346" w14:textId="77777777" w:rsidR="00E95A8B" w:rsidRPr="003F5C99" w:rsidRDefault="00000000" w:rsidP="003F5C99">
      <w:pPr>
        <w:shd w:val="clear" w:color="auto" w:fill="FEFEFE"/>
        <w:spacing w:before="100" w:after="0" w:line="240" w:lineRule="auto"/>
        <w:rPr>
          <w:rFonts w:asciiTheme="minorHAnsi" w:eastAsia="Times New Roman" w:hAnsiTheme="minorHAnsi" w:cstheme="minorHAnsi"/>
          <w:color w:val="212B32"/>
          <w:kern w:val="0"/>
          <w:lang w:eastAsia="en-GB"/>
        </w:rPr>
      </w:pPr>
      <w:r w:rsidRPr="003F5C99">
        <w:rPr>
          <w:rFonts w:asciiTheme="minorHAnsi" w:eastAsia="Times New Roman" w:hAnsiTheme="minorHAnsi" w:cstheme="minorHAnsi"/>
          <w:color w:val="212B32"/>
          <w:kern w:val="0"/>
          <w:lang w:eastAsia="en-GB"/>
        </w:rPr>
        <w:t xml:space="preserve">If we are unable to issue </w:t>
      </w:r>
      <w:proofErr w:type="gramStart"/>
      <w:r w:rsidRPr="003F5C99">
        <w:rPr>
          <w:rFonts w:asciiTheme="minorHAnsi" w:eastAsia="Times New Roman" w:hAnsiTheme="minorHAnsi" w:cstheme="minorHAnsi"/>
          <w:color w:val="212B32"/>
          <w:kern w:val="0"/>
          <w:lang w:eastAsia="en-GB"/>
        </w:rPr>
        <w:t>a</w:t>
      </w:r>
      <w:proofErr w:type="gramEnd"/>
      <w:r w:rsidRPr="003F5C99">
        <w:rPr>
          <w:rFonts w:asciiTheme="minorHAnsi" w:eastAsia="Times New Roman" w:hAnsiTheme="minorHAnsi" w:cstheme="minorHAnsi"/>
          <w:color w:val="212B32"/>
          <w:kern w:val="0"/>
          <w:lang w:eastAsia="en-GB"/>
        </w:rPr>
        <w:t xml:space="preserve"> NHS prescription you can still obtain the medication recommended via a private prescription from the consultant you have seen but we would recommend that you investigate the cost of this and associated monitoring before proceeding.</w:t>
      </w:r>
    </w:p>
    <w:p w14:paraId="68CFDB46"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b/>
          <w:bCs/>
          <w:color w:val="1E333E"/>
          <w:kern w:val="0"/>
          <w:lang w:eastAsia="en-GB"/>
        </w:rPr>
        <w:t>What happens if I need to transfer my care back to the NHS?</w:t>
      </w:r>
    </w:p>
    <w:p w14:paraId="091C0B23" w14:textId="77777777" w:rsidR="00E95A8B" w:rsidRPr="003F5C99" w:rsidRDefault="00000000" w:rsidP="003F5C99">
      <w:pPr>
        <w:shd w:val="clear" w:color="auto" w:fill="FEFEFE"/>
        <w:spacing w:before="100" w:after="0" w:line="240" w:lineRule="auto"/>
        <w:rPr>
          <w:rFonts w:asciiTheme="minorHAnsi" w:hAnsiTheme="minorHAnsi" w:cstheme="minorHAnsi"/>
        </w:rPr>
      </w:pPr>
      <w:r w:rsidRPr="003F5C99">
        <w:rPr>
          <w:rFonts w:asciiTheme="minorHAnsi" w:eastAsia="Times New Roman" w:hAnsiTheme="minorHAnsi" w:cstheme="minorHAnsi"/>
          <w:color w:val="212B32"/>
          <w:kern w:val="0"/>
          <w:lang w:eastAsia="en-GB"/>
        </w:rPr>
        <w:lastRenderedPageBreak/>
        <w:t>If after seeing the Consultant privately you want to be back under NHS care, and national regulations allow for you to transfer back. This transfer ideally needs to be done by the private Consultant who is overseeing your care but if this is not possible, please request that your consultant writes directly to the practice to request this. Due to NHS waiting times, you may have to continue paying under the private care whiles waiting for you to be accepted under NHS care.</w:t>
      </w:r>
    </w:p>
    <w:p w14:paraId="13E3F71D" w14:textId="77777777" w:rsidR="00E95A8B" w:rsidRPr="003F5C99" w:rsidRDefault="00E95A8B" w:rsidP="003F5C99">
      <w:pPr>
        <w:spacing w:after="0"/>
        <w:rPr>
          <w:rFonts w:asciiTheme="minorHAnsi" w:hAnsiTheme="minorHAnsi" w:cstheme="minorHAnsi"/>
        </w:rPr>
      </w:pPr>
    </w:p>
    <w:sectPr w:rsidR="00E95A8B" w:rsidRPr="003F5C9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6CAE" w14:textId="77777777" w:rsidR="00556B22" w:rsidRDefault="00556B22">
      <w:pPr>
        <w:spacing w:after="0" w:line="240" w:lineRule="auto"/>
      </w:pPr>
      <w:r>
        <w:separator/>
      </w:r>
    </w:p>
  </w:endnote>
  <w:endnote w:type="continuationSeparator" w:id="0">
    <w:p w14:paraId="3BCFF21E" w14:textId="77777777" w:rsidR="00556B22" w:rsidRDefault="0055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A0C0" w14:textId="77777777" w:rsidR="00556B22" w:rsidRDefault="00556B22">
      <w:pPr>
        <w:spacing w:after="0" w:line="240" w:lineRule="auto"/>
      </w:pPr>
      <w:r>
        <w:rPr>
          <w:color w:val="000000"/>
        </w:rPr>
        <w:separator/>
      </w:r>
    </w:p>
  </w:footnote>
  <w:footnote w:type="continuationSeparator" w:id="0">
    <w:p w14:paraId="1741D8A2" w14:textId="77777777" w:rsidR="00556B22" w:rsidRDefault="00556B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8B"/>
    <w:rsid w:val="001106AB"/>
    <w:rsid w:val="003F5C99"/>
    <w:rsid w:val="00556B22"/>
    <w:rsid w:val="00786160"/>
    <w:rsid w:val="00E95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A73E"/>
  <w15:docId w15:val="{7138D99C-57B4-496D-BEF8-BFABBD71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26BCFF0357D46A8EF7362BF32902B" ma:contentTypeVersion="15" ma:contentTypeDescription="Create a new document." ma:contentTypeScope="" ma:versionID="08583b64a628f5854080c7679be9b233">
  <xsd:schema xmlns:xsd="http://www.w3.org/2001/XMLSchema" xmlns:xs="http://www.w3.org/2001/XMLSchema" xmlns:p="http://schemas.microsoft.com/office/2006/metadata/properties" xmlns:ns1="http://schemas.microsoft.com/sharepoint/v3" xmlns:ns2="87e2c8a7-919a-4c0f-a71b-6f10e54e2afa" xmlns:ns3="1dc5ce8b-6e74-4212-9731-60fc2aa65a22" targetNamespace="http://schemas.microsoft.com/office/2006/metadata/properties" ma:root="true" ma:fieldsID="43f094f9ebacc67b2b3a36efca660220" ns1:_="" ns2:_="" ns3:_="">
    <xsd:import namespace="http://schemas.microsoft.com/sharepoint/v3"/>
    <xsd:import namespace="87e2c8a7-919a-4c0f-a71b-6f10e54e2afa"/>
    <xsd:import namespace="1dc5ce8b-6e74-4212-9731-60fc2aa65a2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2c8a7-919a-4c0f-a71b-6f10e54e2a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5ce8b-6e74-4212-9731-60fc2aa65a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7e2c8a7-919a-4c0f-a71b-6f10e54e2a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59AC5D-0AA6-4E73-95F9-30B5CC08C290}"/>
</file>

<file path=customXml/itemProps2.xml><?xml version="1.0" encoding="utf-8"?>
<ds:datastoreItem xmlns:ds="http://schemas.openxmlformats.org/officeDocument/2006/customXml" ds:itemID="{AE1BE4EA-916A-48B6-9AF2-7424E68B3693}"/>
</file>

<file path=customXml/itemProps3.xml><?xml version="1.0" encoding="utf-8"?>
<ds:datastoreItem xmlns:ds="http://schemas.openxmlformats.org/officeDocument/2006/customXml" ds:itemID="{220A71FE-9D6B-435A-B9C9-23CA2F687A2D}"/>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KASIBHATLA, Indira (THE ALBION MOUNT MEDICAL PRACTICE)</dc:creator>
  <dc:description/>
  <cp:lastModifiedBy>NUTTING, Rachel (THE ALBION MOUNT MEDICAL PRACTICE)</cp:lastModifiedBy>
  <cp:revision>2</cp:revision>
  <dcterms:created xsi:type="dcterms:W3CDTF">2024-03-04T13:01:00Z</dcterms:created>
  <dcterms:modified xsi:type="dcterms:W3CDTF">2024-03-04T13:01:00Z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0x010100F0626BCFF0357D46A8EF7362BF32902B</vt:lpwstr>
  </property>
</Properties>
</file>